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5D2325" w:rsidRPr="00CE077F" w:rsidRDefault="005D2325" w:rsidP="00CE077F">
      <w:pPr>
        <w:pStyle w:val="Titolo1"/>
        <w:spacing w:after="240"/>
        <w:jc w:val="both"/>
        <w:rPr>
          <w:rFonts w:cstheme="majorHAnsi"/>
          <w:sz w:val="28"/>
          <w:szCs w:val="28"/>
        </w:rPr>
      </w:pPr>
      <w:r w:rsidRPr="00CE077F">
        <w:rPr>
          <w:rFonts w:cstheme="majorHAnsi"/>
          <w:sz w:val="28"/>
          <w:szCs w:val="28"/>
        </w:rPr>
        <w:t>Legenda scheda quantificazione Incidenze</w:t>
      </w:r>
    </w:p>
    <w:p w:rsidR="005D2325" w:rsidRPr="00CE077F" w:rsidRDefault="005D2325" w:rsidP="00CE077F">
      <w:pPr>
        <w:jc w:val="both"/>
        <w:rPr>
          <w:rFonts w:asciiTheme="majorHAnsi" w:hAnsiTheme="majorHAnsi" w:cstheme="majorHAnsi"/>
          <w:b/>
          <w:bCs/>
        </w:rPr>
      </w:pPr>
      <w:r w:rsidRPr="00CE077F">
        <w:rPr>
          <w:rFonts w:asciiTheme="majorHAnsi" w:hAnsiTheme="majorHAnsi" w:cstheme="majorHAnsi"/>
          <w:b/>
          <w:bCs/>
        </w:rPr>
        <w:t>Sezione 1 - Perdita di superficie di habitat</w:t>
      </w:r>
    </w:p>
    <w:p w:rsidR="005D2325" w:rsidRPr="00CE077F" w:rsidRDefault="005D2325" w:rsidP="00CE077F">
      <w:pPr>
        <w:jc w:val="both"/>
        <w:rPr>
          <w:rFonts w:asciiTheme="majorHAnsi" w:hAnsiTheme="majorHAnsi" w:cstheme="majorHAnsi"/>
        </w:rPr>
      </w:pPr>
      <w:r w:rsidRPr="00CE077F">
        <w:rPr>
          <w:rFonts w:asciiTheme="majorHAnsi" w:hAnsiTheme="majorHAnsi" w:cstheme="majorHAnsi"/>
          <w:b/>
          <w:bCs/>
        </w:rPr>
        <w:t>“A breve termine”:</w:t>
      </w:r>
      <w:r w:rsidRPr="00CE077F">
        <w:rPr>
          <w:rFonts w:asciiTheme="majorHAnsi" w:hAnsiTheme="majorHAnsi" w:cstheme="majorHAnsi"/>
        </w:rPr>
        <w:t xml:space="preserve"> Superfici di habitat di interesse comunitario interferite dal progetto nelle sole fasi di cantiere. Nel caso specifico, tali superfici sono state calcolate prendendo a riferimento l’area interessata dalla realizzazione del cavidotto (0,16 ha) e dalla piazzola di montaggio dell’aerogeneratore (0,59 ha). La % di incidenza è stata </w:t>
      </w:r>
      <w:r w:rsidR="009F1AB8" w:rsidRPr="00CE077F">
        <w:rPr>
          <w:rFonts w:asciiTheme="majorHAnsi" w:hAnsiTheme="majorHAnsi" w:cstheme="majorHAnsi"/>
        </w:rPr>
        <w:t>calcolata</w:t>
      </w:r>
      <w:r w:rsidRPr="00CE077F">
        <w:rPr>
          <w:rFonts w:asciiTheme="majorHAnsi" w:hAnsiTheme="majorHAnsi" w:cstheme="majorHAnsi"/>
        </w:rPr>
        <w:t xml:space="preserve"> relativamente alla superficie totale del sito coperta da Habitat di interesse comunitario (Fonte: SDF).</w:t>
      </w:r>
    </w:p>
    <w:p w:rsidR="005D2325" w:rsidRPr="00CE077F" w:rsidRDefault="005D2325" w:rsidP="00CE077F">
      <w:pPr>
        <w:jc w:val="both"/>
        <w:rPr>
          <w:rFonts w:asciiTheme="majorHAnsi" w:hAnsiTheme="majorHAnsi" w:cstheme="majorHAnsi"/>
        </w:rPr>
      </w:pPr>
      <w:r w:rsidRPr="00CE077F">
        <w:rPr>
          <w:rFonts w:asciiTheme="majorHAnsi" w:hAnsiTheme="majorHAnsi" w:cstheme="majorHAnsi"/>
        </w:rPr>
        <w:t>Si precisa inoltre che la stima di habitat interferito è molto cautelativa, in quanto la piazzola dell’aerogeneratore (sia in fase di cantiere che di esercizio), risulta al di fuori dei confini della ZSC in oggetto e, pertanto, non dovrebbe essere considerata nel computo totale generale. Tuttavia, dato che la Carta degli habitat regionale segnala per quest’area la presenza dell’habitat 6210(*), essa è stata comunque inclusa nel calcolo a differenza dell’area riguardante la viabilità di accesso che riguarderà essenzialmente il sentiero esistente e parte del bosco situato “lato monte” (sempre esterno al sito). Gli occasionali “punti di contatto” tra la suddetta viabilità e</w:t>
      </w:r>
      <w:r w:rsidR="00FB547F" w:rsidRPr="00CE077F">
        <w:rPr>
          <w:rFonts w:asciiTheme="majorHAnsi" w:hAnsiTheme="majorHAnsi" w:cstheme="majorHAnsi"/>
        </w:rPr>
        <w:t xml:space="preserve"> il</w:t>
      </w:r>
      <w:r w:rsidRPr="00CE077F">
        <w:rPr>
          <w:rFonts w:asciiTheme="majorHAnsi" w:hAnsiTheme="majorHAnsi" w:cstheme="majorHAnsi"/>
        </w:rPr>
        <w:t xml:space="preserve"> sito RN2000 visibili nelle Carte allegate sono infatti da attribuirsi ad errori e/o differenze di scala tra i diversi </w:t>
      </w:r>
      <w:proofErr w:type="spellStart"/>
      <w:r w:rsidRPr="00CE077F">
        <w:rPr>
          <w:rFonts w:asciiTheme="majorHAnsi" w:hAnsiTheme="majorHAnsi" w:cstheme="majorHAnsi"/>
          <w:i/>
          <w:iCs/>
        </w:rPr>
        <w:t>layer</w:t>
      </w:r>
      <w:proofErr w:type="spellEnd"/>
      <w:r w:rsidRPr="00CE077F">
        <w:rPr>
          <w:rFonts w:asciiTheme="majorHAnsi" w:hAnsiTheme="majorHAnsi" w:cstheme="majorHAnsi"/>
        </w:rPr>
        <w:t xml:space="preserve"> cartografici.</w:t>
      </w:r>
    </w:p>
    <w:p w:rsidR="005D2325" w:rsidRDefault="005D2325" w:rsidP="00CE077F">
      <w:pPr>
        <w:jc w:val="both"/>
        <w:rPr>
          <w:rFonts w:asciiTheme="majorHAnsi" w:hAnsiTheme="majorHAnsi" w:cstheme="majorHAnsi"/>
        </w:rPr>
      </w:pPr>
      <w:r w:rsidRPr="00CE077F">
        <w:rPr>
          <w:rFonts w:asciiTheme="majorHAnsi" w:hAnsiTheme="majorHAnsi" w:cstheme="majorHAnsi"/>
          <w:b/>
          <w:bCs/>
        </w:rPr>
        <w:t xml:space="preserve">“A lungo termine”: </w:t>
      </w:r>
      <w:r w:rsidR="00C65F06" w:rsidRPr="00CE077F">
        <w:rPr>
          <w:rFonts w:asciiTheme="majorHAnsi" w:hAnsiTheme="majorHAnsi" w:cstheme="majorHAnsi"/>
        </w:rPr>
        <w:t>Superfici di habitat di interesse comunitario interferite dal pro</w:t>
      </w:r>
      <w:r w:rsidR="009F1AB8" w:rsidRPr="00CE077F">
        <w:rPr>
          <w:rFonts w:asciiTheme="majorHAnsi" w:hAnsiTheme="majorHAnsi" w:cstheme="majorHAnsi"/>
        </w:rPr>
        <w:t>getto in fase di esercizio. Esse</w:t>
      </w:r>
      <w:r w:rsidR="00C65F06" w:rsidRPr="00CE077F">
        <w:rPr>
          <w:rFonts w:asciiTheme="majorHAnsi" w:hAnsiTheme="majorHAnsi" w:cstheme="majorHAnsi"/>
        </w:rPr>
        <w:t>, in questo caso, riguarda</w:t>
      </w:r>
      <w:r w:rsidR="009F1AB8" w:rsidRPr="00CE077F">
        <w:rPr>
          <w:rFonts w:asciiTheme="majorHAnsi" w:hAnsiTheme="majorHAnsi" w:cstheme="majorHAnsi"/>
        </w:rPr>
        <w:t>no</w:t>
      </w:r>
      <w:r w:rsidR="00C65F06" w:rsidRPr="00CE077F">
        <w:rPr>
          <w:rFonts w:asciiTheme="majorHAnsi" w:hAnsiTheme="majorHAnsi" w:cstheme="majorHAnsi"/>
        </w:rPr>
        <w:t xml:space="preserve"> le superfici occupate dalla piazzola definitiva per il sostegno/manutenzione della turbina eolica e dei relativi cabinati (0,02 in Tot). Ancora una volta preme sottolineare come tale stima sia in realtà piuttosto cautelativa in quanto, di fatto, tali componenti di progetto sono esterne ai confini del sito</w:t>
      </w:r>
      <w:r w:rsidR="00F3732E" w:rsidRPr="00CE077F">
        <w:rPr>
          <w:rFonts w:asciiTheme="majorHAnsi" w:hAnsiTheme="majorHAnsi" w:cstheme="majorHAnsi"/>
        </w:rPr>
        <w:t xml:space="preserve"> e sono quindi state qui riportate per le medesime considerazioni sopra discusse</w:t>
      </w:r>
      <w:r w:rsidR="00C65F06" w:rsidRPr="00CE077F">
        <w:rPr>
          <w:rFonts w:asciiTheme="majorHAnsi" w:hAnsiTheme="majorHAnsi" w:cstheme="majorHAnsi"/>
        </w:rPr>
        <w:t>.</w:t>
      </w:r>
    </w:p>
    <w:p w:rsidR="007B1B32" w:rsidRPr="00CE077F" w:rsidRDefault="007B1B32" w:rsidP="00CE077F">
      <w:pPr>
        <w:jc w:val="both"/>
        <w:rPr>
          <w:rFonts w:asciiTheme="majorHAnsi" w:hAnsiTheme="majorHAnsi" w:cstheme="majorHAnsi"/>
        </w:rPr>
      </w:pPr>
      <w:bookmarkStart w:id="0" w:name="_GoBack"/>
      <w:bookmarkEnd w:id="0"/>
    </w:p>
    <w:p w:rsidR="00C65F06" w:rsidRPr="00CE077F" w:rsidRDefault="00C65F06" w:rsidP="00CE077F">
      <w:pPr>
        <w:jc w:val="both"/>
        <w:rPr>
          <w:rFonts w:asciiTheme="majorHAnsi" w:hAnsiTheme="majorHAnsi" w:cstheme="majorHAnsi"/>
          <w:b/>
          <w:bCs/>
        </w:rPr>
      </w:pPr>
      <w:r w:rsidRPr="00CE077F">
        <w:rPr>
          <w:rFonts w:asciiTheme="majorHAnsi" w:hAnsiTheme="majorHAnsi" w:cstheme="majorHAnsi"/>
          <w:b/>
          <w:bCs/>
        </w:rPr>
        <w:t>Sezione 3 – Perturbazione di specie</w:t>
      </w:r>
    </w:p>
    <w:p w:rsidR="00C65F06" w:rsidRPr="00CE077F" w:rsidRDefault="00FB547F" w:rsidP="00CE077F">
      <w:pPr>
        <w:jc w:val="both"/>
        <w:rPr>
          <w:rFonts w:asciiTheme="majorHAnsi" w:hAnsiTheme="majorHAnsi" w:cstheme="majorHAnsi"/>
        </w:rPr>
      </w:pPr>
      <w:r w:rsidRPr="00CE077F">
        <w:rPr>
          <w:rFonts w:asciiTheme="majorHAnsi" w:hAnsiTheme="majorHAnsi" w:cstheme="majorHAnsi"/>
          <w:b/>
          <w:bCs/>
        </w:rPr>
        <w:t xml:space="preserve">“A breve termine”: </w:t>
      </w:r>
      <w:r w:rsidRPr="00CE077F">
        <w:rPr>
          <w:rFonts w:asciiTheme="majorHAnsi" w:hAnsiTheme="majorHAnsi" w:cstheme="majorHAnsi"/>
        </w:rPr>
        <w:t xml:space="preserve">Effetti legati al rumore e </w:t>
      </w:r>
      <w:r w:rsidR="00F3732E" w:rsidRPr="00CE077F">
        <w:rPr>
          <w:rFonts w:asciiTheme="majorHAnsi" w:hAnsiTheme="majorHAnsi" w:cstheme="majorHAnsi"/>
        </w:rPr>
        <w:t>al</w:t>
      </w:r>
      <w:r w:rsidRPr="00CE077F">
        <w:rPr>
          <w:rFonts w:asciiTheme="majorHAnsi" w:hAnsiTheme="majorHAnsi" w:cstheme="majorHAnsi"/>
        </w:rPr>
        <w:t xml:space="preserve"> disturbo antropico durante le fasi di cantiere. Esso è stato tuttavia dettagliatamente analizzato e classificato come “</w:t>
      </w:r>
      <w:r w:rsidRPr="00CE077F">
        <w:rPr>
          <w:rFonts w:asciiTheme="majorHAnsi" w:hAnsiTheme="majorHAnsi" w:cstheme="majorHAnsi"/>
          <w:i/>
          <w:iCs/>
        </w:rPr>
        <w:t>Negativo, non significativo</w:t>
      </w:r>
      <w:r w:rsidRPr="00CE077F">
        <w:rPr>
          <w:rFonts w:asciiTheme="majorHAnsi" w:hAnsiTheme="majorHAnsi" w:cstheme="majorHAnsi"/>
        </w:rPr>
        <w:t xml:space="preserve">” </w:t>
      </w:r>
      <w:r w:rsidR="00F3732E" w:rsidRPr="00CE077F">
        <w:rPr>
          <w:rFonts w:asciiTheme="majorHAnsi" w:hAnsiTheme="majorHAnsi" w:cstheme="majorHAnsi"/>
        </w:rPr>
        <w:t>nello</w:t>
      </w:r>
      <w:r w:rsidRPr="00CE077F">
        <w:rPr>
          <w:rFonts w:asciiTheme="majorHAnsi" w:hAnsiTheme="majorHAnsi" w:cstheme="majorHAnsi"/>
        </w:rPr>
        <w:t xml:space="preserve"> Studio di Incidenza Ambientale</w:t>
      </w:r>
      <w:r w:rsidR="00F3732E" w:rsidRPr="00CE077F">
        <w:rPr>
          <w:rFonts w:asciiTheme="majorHAnsi" w:hAnsiTheme="majorHAnsi" w:cstheme="majorHAnsi"/>
        </w:rPr>
        <w:t xml:space="preserve"> presente in allegato</w:t>
      </w:r>
      <w:r w:rsidRPr="00CE077F">
        <w:rPr>
          <w:rFonts w:asciiTheme="majorHAnsi" w:hAnsiTheme="majorHAnsi" w:cstheme="majorHAnsi"/>
        </w:rPr>
        <w:t xml:space="preserve"> </w:t>
      </w:r>
      <w:r w:rsidR="00F3732E" w:rsidRPr="00CE077F">
        <w:rPr>
          <w:rFonts w:asciiTheme="majorHAnsi" w:hAnsiTheme="majorHAnsi" w:cstheme="majorHAnsi"/>
        </w:rPr>
        <w:t>(</w:t>
      </w:r>
      <w:r w:rsidRPr="00CE077F">
        <w:rPr>
          <w:rFonts w:asciiTheme="majorHAnsi" w:hAnsiTheme="majorHAnsi" w:cstheme="majorHAnsi"/>
        </w:rPr>
        <w:t xml:space="preserve">paragrafo </w:t>
      </w:r>
      <w:r w:rsidR="00F3732E" w:rsidRPr="00CE077F">
        <w:rPr>
          <w:rFonts w:asciiTheme="majorHAnsi" w:hAnsiTheme="majorHAnsi" w:cstheme="majorHAnsi"/>
        </w:rPr>
        <w:t>4.8.1.3</w:t>
      </w:r>
      <w:r w:rsidRPr="00CE077F">
        <w:rPr>
          <w:rFonts w:asciiTheme="majorHAnsi" w:hAnsiTheme="majorHAnsi" w:cstheme="majorHAnsi"/>
        </w:rPr>
        <w:t xml:space="preserve">) e, per tale ragione, </w:t>
      </w:r>
      <w:r w:rsidR="00F3732E" w:rsidRPr="00CE077F">
        <w:rPr>
          <w:rFonts w:asciiTheme="majorHAnsi" w:hAnsiTheme="majorHAnsi" w:cstheme="majorHAnsi"/>
        </w:rPr>
        <w:t>non si prevedono effetti significativi sull’integrità del sito o sulla struttura/funzione delle popolazioni ivi presenti.</w:t>
      </w:r>
    </w:p>
    <w:p w:rsidR="00F3732E" w:rsidRPr="00CE077F" w:rsidRDefault="00F3732E" w:rsidP="00CE077F">
      <w:pPr>
        <w:jc w:val="both"/>
        <w:rPr>
          <w:rFonts w:asciiTheme="majorHAnsi" w:hAnsiTheme="majorHAnsi" w:cstheme="majorHAnsi"/>
        </w:rPr>
      </w:pPr>
      <w:r w:rsidRPr="00CE077F">
        <w:rPr>
          <w:rFonts w:asciiTheme="majorHAnsi" w:hAnsiTheme="majorHAnsi" w:cstheme="majorHAnsi"/>
          <w:b/>
          <w:bCs/>
        </w:rPr>
        <w:t>“Permanente/Irreversibile”</w:t>
      </w:r>
      <w:r w:rsidR="00EF1961" w:rsidRPr="00CE077F">
        <w:rPr>
          <w:rFonts w:asciiTheme="majorHAnsi" w:hAnsiTheme="majorHAnsi" w:cstheme="majorHAnsi"/>
          <w:b/>
          <w:bCs/>
        </w:rPr>
        <w:t>:</w:t>
      </w:r>
      <w:r w:rsidR="00EF1961" w:rsidRPr="00CE077F">
        <w:rPr>
          <w:rFonts w:asciiTheme="majorHAnsi" w:hAnsiTheme="majorHAnsi" w:cstheme="majorHAnsi"/>
        </w:rPr>
        <w:t xml:space="preserve"> Non si prevedono effetti negativi irreversibili </w:t>
      </w:r>
      <w:r w:rsidR="00EF1961" w:rsidRPr="00CE077F">
        <w:rPr>
          <w:rFonts w:asciiTheme="majorHAnsi" w:hAnsiTheme="majorHAnsi" w:cstheme="majorHAnsi"/>
          <w:i/>
        </w:rPr>
        <w:t xml:space="preserve">significativi </w:t>
      </w:r>
      <w:r w:rsidR="00EF1961" w:rsidRPr="00CE077F">
        <w:rPr>
          <w:rFonts w:asciiTheme="majorHAnsi" w:hAnsiTheme="majorHAnsi" w:cstheme="majorHAnsi"/>
        </w:rPr>
        <w:t>in quanto le misure di mitigazione adottate (si vedano paragrafi 5.3 e 5.4) permetteranno, con buona probabilità, di mantenere l’incidenza legata al parametro “mortalità per collisione” al di sotto del livello di significatività.</w:t>
      </w:r>
    </w:p>
    <w:sectPr w:rsidR="00F3732E" w:rsidRPr="00CE077F">
      <w:pgSz w:w="11906" w:h="16838"/>
      <w:pgMar w:top="1417" w:right="1134" w:bottom="113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283"/>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D2325"/>
    <w:rsid w:val="001C0128"/>
    <w:rsid w:val="005D2325"/>
    <w:rsid w:val="00677791"/>
    <w:rsid w:val="00712D6C"/>
    <w:rsid w:val="007403D3"/>
    <w:rsid w:val="007B1B32"/>
    <w:rsid w:val="00835D9D"/>
    <w:rsid w:val="009F1AB8"/>
    <w:rsid w:val="00C65F06"/>
    <w:rsid w:val="00CE077F"/>
    <w:rsid w:val="00E049FC"/>
    <w:rsid w:val="00E86E1F"/>
    <w:rsid w:val="00ED333E"/>
    <w:rsid w:val="00ED5685"/>
    <w:rsid w:val="00EF1961"/>
    <w:rsid w:val="00F3732E"/>
    <w:rsid w:val="00FB54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0E929E9"/>
  <w15:chartTrackingRefBased/>
  <w15:docId w15:val="{FFC7194A-0784-4D6D-9D2C-CFAF7CF228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kern w:val="2"/>
        <w:sz w:val="22"/>
        <w:szCs w:val="22"/>
        <w:lang w:val="it-IT" w:eastAsia="en-US" w:bidi="ar-SA"/>
        <w14:ligatures w14:val="standardContextua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paragraph" w:styleId="Titolo1">
    <w:name w:val="heading 1"/>
    <w:basedOn w:val="Normale"/>
    <w:next w:val="Normale"/>
    <w:link w:val="Titolo1Carattere"/>
    <w:uiPriority w:val="9"/>
    <w:qFormat/>
    <w:rsid w:val="005D2325"/>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
    <w:rsid w:val="005D2325"/>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62</TotalTime>
  <Pages>1</Pages>
  <Words>399</Words>
  <Characters>2279</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Alessandro</dc:creator>
  <cp:keywords/>
  <dc:description/>
  <cp:lastModifiedBy>Elena</cp:lastModifiedBy>
  <cp:revision>4</cp:revision>
  <dcterms:created xsi:type="dcterms:W3CDTF">2023-05-02T10:01:00Z</dcterms:created>
  <dcterms:modified xsi:type="dcterms:W3CDTF">2023-05-03T13:30:00Z</dcterms:modified>
</cp:coreProperties>
</file>